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DD7653">
        <w:rPr>
          <w:rFonts w:ascii="Arial" w:hAnsi="Arial" w:cs="Arial"/>
          <w:sz w:val="20"/>
          <w:szCs w:val="20"/>
        </w:rPr>
        <w:t>2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C7598" w:rsidRDefault="00D24DAF" w:rsidP="00D24DAF">
      <w:pPr>
        <w:pStyle w:val="SemEspaamento"/>
        <w:jc w:val="both"/>
        <w:rPr>
          <w:rFonts w:ascii="Arial" w:hAnsi="Arial" w:cs="Arial"/>
          <w:sz w:val="20"/>
        </w:rPr>
      </w:pPr>
      <w:r w:rsidRPr="00AC5C3B">
        <w:rPr>
          <w:rFonts w:ascii="Arial" w:hAnsi="Arial" w:cs="Arial"/>
          <w:sz w:val="20"/>
        </w:rPr>
        <w:t xml:space="preserve">Nomear, 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9324DE">
        <w:rPr>
          <w:rFonts w:ascii="Arial" w:hAnsi="Arial" w:cs="Arial"/>
          <w:sz w:val="20"/>
        </w:rPr>
        <w:t>BRUNA OLIVEIRA, CPF nº 064.310.289-29,</w:t>
      </w:r>
      <w:r w:rsidR="005F276B">
        <w:rPr>
          <w:rFonts w:ascii="Arial" w:eastAsia="Calibri" w:hAnsi="Arial" w:cs="Arial"/>
          <w:sz w:val="20"/>
        </w:rPr>
        <w:t xml:space="preserve"> </w:t>
      </w:r>
      <w:r w:rsidR="005F276B" w:rsidRPr="00D0472A">
        <w:rPr>
          <w:rFonts w:ascii="Arial" w:hAnsi="Arial" w:cs="Arial"/>
          <w:sz w:val="20"/>
        </w:rPr>
        <w:t xml:space="preserve">para exercer o emprego público </w:t>
      </w:r>
      <w:r w:rsidR="005F276B">
        <w:rPr>
          <w:rFonts w:ascii="Arial" w:hAnsi="Arial" w:cs="Arial"/>
          <w:sz w:val="20"/>
        </w:rPr>
        <w:t xml:space="preserve">em comissão de </w:t>
      </w:r>
      <w:r w:rsidR="005F276B" w:rsidRPr="00D0472A">
        <w:rPr>
          <w:rFonts w:ascii="Arial" w:hAnsi="Arial" w:cs="Arial"/>
          <w:sz w:val="20"/>
        </w:rPr>
        <w:t>Chefe de Gabinete da Presidência, atribuindo-lhe o nível 09.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4DE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7491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2019-01-11T19:05:00Z</dcterms:created>
  <dcterms:modified xsi:type="dcterms:W3CDTF">2019-01-11T20:15:00Z</dcterms:modified>
</cp:coreProperties>
</file>